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er17.xml" ContentType="application/vnd.openxmlformats-officedocument.wordprocessingml.footer+xml"/>
  <Override PartName="/word/footer8.xml" ContentType="application/vnd.openxmlformats-officedocument.wordprocessingml.footer+xml"/>
  <Override PartName="/word/footer16.xml" ContentType="application/vnd.openxmlformats-officedocument.wordprocessingml.footer+xml"/>
  <Override PartName="/word/footer7.xml" ContentType="application/vnd.openxmlformats-officedocument.wordprocessingml.footer+xml"/>
  <Override PartName="/word/footer9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0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oter11.xml" ContentType="application/vnd.openxmlformats-officedocument.wordprocessingml.footer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12.xml" ContentType="application/vnd.openxmlformats-officedocument.wordprocessingml.footer+xml"/>
  <Override PartName="/word/footer4.xml" ContentType="application/vnd.openxmlformats-officedocument.wordprocessingml.footer+xml"/>
  <Override PartName="/word/footer13.xml" ContentType="application/vnd.openxmlformats-officedocument.wordprocessingml.footer+xml"/>
  <Override PartName="/word/footer5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6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right"/>
        <w:rPr/>
      </w:pPr>
      <w:r>
        <w:rPr>
          <w:rFonts w:ascii="Times New Roman" w:hAnsi="Times New Roman"/>
        </w:rPr>
        <w:t>Приложение 2 к ТТ</w:t>
      </w:r>
    </w:p>
    <w:p>
      <w:pPr>
        <w:pStyle w:val="Normal"/>
        <w:tabs>
          <w:tab w:val="clear" w:pos="709"/>
          <w:tab w:val="left" w:pos="567" w:leader="none"/>
        </w:tabs>
        <w:bidi w:val="0"/>
        <w:spacing w:lineRule="auto" w:line="240" w:before="0" w:after="0"/>
        <w:jc w:val="center"/>
        <w:rPr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i/>
          <w:color w:val="000000"/>
          <w:sz w:val="26"/>
          <w:szCs w:val="26"/>
        </w:rPr>
        <w:t xml:space="preserve">Требования к оформлению и составлению сметной документации  </w:t>
      </w:r>
    </w:p>
    <w:p>
      <w:pPr>
        <w:pStyle w:val="Normal"/>
        <w:tabs>
          <w:tab w:val="clear" w:pos="709"/>
          <w:tab w:val="left" w:pos="567" w:leader="none"/>
        </w:tabs>
        <w:bidi w:val="0"/>
        <w:spacing w:lineRule="auto" w:line="240" w:before="0" w:after="0"/>
        <w:ind w:left="0" w:right="0" w:firstLine="1985"/>
        <w:jc w:val="center"/>
        <w:rPr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i/>
          <w:color w:val="000000"/>
          <w:sz w:val="26"/>
          <w:szCs w:val="26"/>
        </w:rPr>
        <w:t>на    выполнение работ при новом строительстве</w:t>
      </w:r>
    </w:p>
    <w:p>
      <w:pPr>
        <w:pStyle w:val="Normal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>Содержание: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9"/>
          <w:tab w:val="left" w:pos="1260" w:leader="none"/>
        </w:tabs>
        <w:ind w:left="540" w:hanging="398"/>
        <w:rPr>
          <w:rFonts w:ascii="Times New Roman" w:hAnsi="Times New Roman" w:cs="Times New Roman"/>
          <w:i/>
          <w:i/>
          <w:sz w:val="22"/>
          <w:szCs w:val="22"/>
          <w:u w:val="single"/>
        </w:rPr>
      </w:pPr>
      <w:r>
        <w:rPr>
          <w:rFonts w:ascii="Times New Roman" w:hAnsi="Times New Roman"/>
          <w:i/>
          <w:iCs/>
        </w:rPr>
        <w:t>Приложение № 1</w:t>
      </w:r>
      <w:r>
        <w:rPr>
          <w:rFonts w:cs="Times New Roman" w:ascii="Times New Roman" w:hAnsi="Times New Roman"/>
          <w:sz w:val="22"/>
          <w:szCs w:val="22"/>
        </w:rPr>
        <w:t xml:space="preserve">   </w:t>
      </w:r>
      <w:r>
        <w:rPr>
          <w:rFonts w:cs="Times New Roman" w:ascii="Times New Roman" w:hAnsi="Times New Roman"/>
          <w:i/>
          <w:sz w:val="22"/>
          <w:szCs w:val="22"/>
        </w:rPr>
        <w:t xml:space="preserve">Требования к оформлению и составлению сметной документации на работы по </w:t>
      </w:r>
      <w:r>
        <w:rPr>
          <w:rFonts w:cs="Times New Roman" w:ascii="Times New Roman" w:hAnsi="Times New Roman"/>
          <w:i/>
          <w:sz w:val="22"/>
          <w:szCs w:val="22"/>
          <w:u w:val="single"/>
        </w:rPr>
        <w:t>строительству</w:t>
      </w:r>
      <w:r>
        <w:rPr>
          <w:rFonts w:cs="Times New Roman" w:ascii="Times New Roman" w:hAnsi="Times New Roman"/>
          <w:i/>
          <w:sz w:val="22"/>
          <w:szCs w:val="22"/>
        </w:rPr>
        <w:t>……………………………… стр.1</w:t>
      </w:r>
    </w:p>
    <w:p>
      <w:pPr>
        <w:pStyle w:val="ListParagraph"/>
        <w:numPr>
          <w:ilvl w:val="0"/>
          <w:numId w:val="13"/>
        </w:numPr>
        <w:spacing w:lineRule="auto" w:line="240" w:before="0" w:after="0"/>
        <w:contextualSpacing/>
        <w:rPr>
          <w:rStyle w:val="Style15"/>
          <w:rFonts w:ascii="Times New Roman" w:hAnsi="Times New Roman"/>
          <w:i w:val="false"/>
          <w:i w:val="false"/>
          <w:iCs/>
        </w:rPr>
      </w:pPr>
      <w:r>
        <w:rPr>
          <w:rFonts w:ascii="Times New Roman" w:hAnsi="Times New Roman"/>
          <w:i/>
        </w:rPr>
        <w:t>Приложение № 2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……………………………………………………………...........стр.22</w:t>
      </w:r>
    </w:p>
    <w:p>
      <w:pPr>
        <w:pStyle w:val="Normal"/>
        <w:spacing w:lineRule="auto" w:line="240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i/>
          <w:i/>
          <w:sz w:val="22"/>
          <w:szCs w:val="22"/>
        </w:rPr>
      </w:pPr>
      <w:r>
        <w:rPr>
          <w:rFonts w:ascii="Times New Roman" w:hAnsi="Times New Roman"/>
          <w:b/>
          <w:i/>
          <w:iCs/>
        </w:rPr>
        <w:t>Приложение № 1</w:t>
      </w:r>
      <w:r>
        <w:rPr>
          <w:rFonts w:cs="Times New Roman" w:ascii="Times New Roman" w:hAnsi="Times New Roman"/>
          <w:b/>
          <w:sz w:val="22"/>
          <w:szCs w:val="22"/>
        </w:rPr>
        <w:t xml:space="preserve">   </w:t>
      </w:r>
      <w:r>
        <w:rPr>
          <w:rFonts w:cs="Times New Roman" w:ascii="Times New Roman" w:hAnsi="Times New Roman"/>
          <w:b/>
          <w:i/>
          <w:sz w:val="22"/>
          <w:szCs w:val="22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i/>
          <w:i/>
          <w:color w:val="FF0000"/>
          <w:sz w:val="22"/>
          <w:szCs w:val="22"/>
        </w:rPr>
      </w:pPr>
      <w:r>
        <w:rPr>
          <w:rFonts w:cs="Times New Roman" w:ascii="Times New Roman" w:hAnsi="Times New Roman"/>
          <w:b/>
          <w:i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i/>
          <w:sz w:val="22"/>
          <w:szCs w:val="22"/>
        </w:rPr>
        <w:t xml:space="preserve">сметной документации на </w:t>
      </w:r>
      <w:r>
        <w:rPr>
          <w:rFonts w:cs="Times New Roman" w:ascii="Times New Roman" w:hAnsi="Times New Roman"/>
          <w:b/>
          <w:i/>
          <w:sz w:val="22"/>
          <w:szCs w:val="22"/>
          <w:u w:val="single"/>
        </w:rPr>
        <w:t xml:space="preserve">работы по </w:t>
      </w:r>
      <w:r>
        <w:rPr>
          <w:rFonts w:cs="Times New Roman" w:ascii="Times New Roman" w:hAnsi="Times New Roman"/>
          <w:b/>
          <w:bCs/>
          <w:i/>
          <w:sz w:val="22"/>
          <w:szCs w:val="22"/>
          <w:u w:val="single"/>
        </w:rPr>
        <w:t>строительству</w:t>
      </w:r>
    </w:p>
    <w:p>
      <w:pPr>
        <w:pStyle w:val="Normal"/>
        <w:spacing w:lineRule="auto" w:line="240"/>
        <w:jc w:val="center"/>
        <w:rPr/>
      </w:pPr>
      <w:r>
        <w:rPr>
          <w:rFonts w:ascii="Times New Roman" w:hAnsi="Times New Roman"/>
          <w:i/>
          <w:iCs/>
        </w:rPr>
        <w:t xml:space="preserve">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строительству новых электросетевых объектов.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</w:t>
      </w:r>
      <w:r>
        <w:rPr>
          <w:rFonts w:cs="Times New Roman" w:ascii="Times New Roman" w:hAnsi="Times New Roman"/>
          <w:color w:val="000000" w:themeColor="text1"/>
          <w:sz w:val="22"/>
          <w:szCs w:val="22"/>
          <w:u w:val="single"/>
        </w:rPr>
        <w:t>2.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на основе действующих единичных расценок с применением ФЕР-2020 (с Изм.1- 9), внесенной в Федеральный реестр сметных нормативов.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Определение сметной стоимости работ при ремонте, реконструкции и техническом перевооружении возможно Базисно-индексным методом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определении сметной стоимости базисно-индексным методом применяются индексы изменения сметной стоимости на текущий период (на момент разработки проектно-сметной документации согласно ТТ) для соответствующих видов объектов капитального строительства и субъектов Российской Федерации (частей территорий субъектов Российской Федерации), сведения о которых последними включены в ФРСН. </w:t>
      </w:r>
    </w:p>
    <w:tbl>
      <w:tblPr>
        <w:tblW w:w="4850" w:type="pct"/>
        <w:jc w:val="left"/>
        <w:tblInd w:w="132" w:type="dxa"/>
        <w:tblLayout w:type="fixed"/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25"/>
        <w:gridCol w:w="2091"/>
        <w:gridCol w:w="1311"/>
        <w:gridCol w:w="1516"/>
        <w:gridCol w:w="1311"/>
        <w:gridCol w:w="1517"/>
        <w:gridCol w:w="1453"/>
      </w:tblGrid>
      <w:tr>
        <w:trPr>
          <w:trHeight w:val="269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пп </w:t>
            </w:r>
          </w:p>
        </w:tc>
        <w:tc>
          <w:tcPr>
            <w:tcW w:w="2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13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5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3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5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4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>
        <w:trPr>
          <w:trHeight w:val="269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20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45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  <w:tr>
        <w:trPr>
          <w:trHeight w:val="1086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>
        <w:trPr>
          <w:trHeight w:val="63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20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453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</w:tbl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bookmarkStart w:id="0" w:name="_Hlk86254526"/>
      <w:r>
        <w:rPr>
          <w:rFonts w:cs="Times New Roman" w:ascii="Times New Roman" w:hAnsi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0"/>
      <w:r>
        <w:rPr>
          <w:rFonts w:cs="Times New Roman" w:ascii="Times New Roman" w:hAnsi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</w:t>
      </w:r>
      <w:bookmarkStart w:id="1" w:name="_GoBack"/>
      <w:bookmarkEnd w:id="1"/>
      <w:r>
        <w:rPr>
          <w:rFonts w:cs="Times New Roman" w:ascii="Times New Roman" w:hAnsi="Times New Roman"/>
          <w:sz w:val="22"/>
          <w:szCs w:val="22"/>
        </w:rPr>
        <w:t>и и техническому перевооружению.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Транспортные затраты определяются следующими методами:</w:t>
      </w:r>
    </w:p>
    <w:p>
      <w:pPr>
        <w:pStyle w:val="ListParagraph"/>
        <w:numPr>
          <w:ilvl w:val="1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по доставке материальных ресурсов:</w:t>
      </w:r>
      <w:r>
        <w:rPr>
          <w:rFonts w:ascii="Times New Roman" w:hAnsi="Times New Roman"/>
        </w:rPr>
        <w:t xml:space="preserve"> 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ListParagraph"/>
        <w:numPr>
          <w:ilvl w:val="1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 доставке оборудования</w:t>
      </w:r>
      <w:r>
        <w:rPr>
          <w:rFonts w:ascii="Times New Roman" w:hAnsi="Times New Roman"/>
        </w:rPr>
        <w:t>: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>
        <w:rPr>
          <w:rFonts w:cs="Times New Roman" w:ascii="Times New Roman" w:hAnsi="Times New Roman"/>
          <w:sz w:val="22"/>
          <w:szCs w:val="22"/>
        </w:rPr>
        <w:t xml:space="preserve"> </w:t>
      </w:r>
      <w:bookmarkEnd w:id="2"/>
      <w:r>
        <w:rPr>
          <w:rFonts w:cs="Times New Roman" w:ascii="Times New Roman" w:hAnsi="Times New Roman"/>
          <w:sz w:val="22"/>
          <w:szCs w:val="22"/>
        </w:rPr>
        <w:t>указанными выше способами), по решению заказчика.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851" w:leader="none"/>
        </w:tabs>
        <w:spacing w:lineRule="auto" w:line="240" w:before="40" w:after="4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-для материальных ресурсов (кроме металлоконструкций);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0,75%- для металлоконструкций;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  </w:t>
      </w:r>
      <w:r>
        <w:rPr>
          <w:rFonts w:cs="Times New Roman" w:ascii="Times New Roman" w:hAnsi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Главу 9 ССРСС.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Затраты</w:t>
      </w:r>
      <w:r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Резерв средств на непредвиденные работы и затраты 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>
      <w:pPr>
        <w:pStyle w:val="ListParagraph"/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709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>
      <w:pPr>
        <w:pStyle w:val="ListParagraph"/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709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Сметная</w:t>
      </w:r>
      <w:r>
        <w:rPr>
          <w:rFonts w:ascii="Times New Roman" w:hAnsi="Times New Roman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lang w:val="en-US"/>
        </w:rPr>
        <w:t>VII</w:t>
      </w:r>
      <w:r>
        <w:rPr>
          <w:rFonts w:ascii="Times New Roman" w:hAnsi="Times New Roman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</w:t>
      </w:r>
      <w:r>
        <w:rPr>
          <w:rFonts w:cs="Times New Roman" w:ascii="Times New Roman" w:hAnsi="Times New Roman"/>
          <w:color w:val="000000" w:themeColor="text1"/>
          <w:sz w:val="22"/>
          <w:szCs w:val="22"/>
        </w:rPr>
        <w:t xml:space="preserve">по строительству и включаются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в ССР. 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ascii="Times New Roman" w:hAnsi="Times New Roman"/>
          <w:color w:val="000000"/>
        </w:rPr>
        <w:t>Стоимость</w:t>
      </w:r>
      <w:r>
        <w:rPr>
          <w:rFonts w:ascii="Times New Roman" w:hAnsi="Times New Roman"/>
        </w:rPr>
        <w:t xml:space="preserve">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/>
        </w:rPr>
        <w:t xml:space="preserve">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</w:t>
      </w:r>
      <w:r>
        <w:rPr>
          <w:rFonts w:cs="Times New Roman" w:ascii="Times New Roman" w:hAnsi="Times New Roman"/>
          <w:color w:val="000000" w:themeColor="text1"/>
          <w:szCs w:val="22"/>
        </w:rPr>
        <w:t>строительству</w:t>
      </w:r>
      <w:r>
        <w:rPr>
          <w:rFonts w:ascii="Times New Roman" w:hAnsi="Times New Roman"/>
          <w:color w:val="000000" w:themeColor="text1"/>
        </w:rPr>
        <w:t xml:space="preserve">). Участник </w:t>
      </w:r>
      <w:r>
        <w:rPr>
          <w:rFonts w:ascii="Times New Roman" w:hAnsi="Times New Roman"/>
        </w:rPr>
        <w:t>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- 500 руб./сутки;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проживание – 400 руб./сутки;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локальных</w:t>
      </w:r>
      <w:r>
        <w:rPr>
          <w:rFonts w:ascii="Times New Roman" w:hAnsi="Times New Roman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u w:val="single"/>
        </w:rPr>
        <w:t>округлять: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базисно-индексном методе до двух знаков после запятой (до копеек)</w:t>
      </w:r>
      <w:r>
        <w:rPr>
          <w:rFonts w:cs="Times New Roman" w:ascii="Times New Roman" w:hAnsi="Times New Roman"/>
          <w:b/>
          <w:sz w:val="22"/>
          <w:szCs w:val="22"/>
        </w:rPr>
        <w:t>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Выходные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ascii="Times New Roman" w:hAnsi="Times New Roman"/>
        </w:rPr>
        <w:t xml:space="preserve"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>
        <w:rPr>
          <w:rFonts w:ascii="Times New Roman" w:hAnsi="Times New Roman"/>
          <w:color w:val="000000"/>
        </w:rPr>
        <w:t xml:space="preserve">Формат ССРСС выполнять по Образцу Приложения № 1.1 к Требованиям к оформлению и составлению сметной документации на выполнение строительно-монтажных работ по </w:t>
      </w:r>
      <w:r>
        <w:rPr>
          <w:rFonts w:cs="Times New Roman" w:ascii="Times New Roman" w:hAnsi="Times New Roman"/>
          <w:color w:val="000000" w:themeColor="text1"/>
        </w:rPr>
        <w:t>строительству</w:t>
      </w:r>
      <w:r>
        <w:rPr>
          <w:rFonts w:cs="Times New Roman" w:ascii="Times New Roman" w:hAnsi="Times New Roman"/>
          <w:strike/>
          <w:color w:val="000000" w:themeColor="text1"/>
        </w:rPr>
        <w:t>;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</w:t>
      </w:r>
      <w:r>
        <w:rPr>
          <w:rFonts w:cs="Times New Roman" w:ascii="Times New Roman" w:hAnsi="Times New Roman"/>
          <w:color w:val="000000" w:themeColor="text1"/>
          <w:sz w:val="22"/>
          <w:szCs w:val="22"/>
        </w:rPr>
        <w:t>строительству;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формате ПК «Гранд-смета» выходная форма для печати указана ниже: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737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/>
        <w:drawing>
          <wp:inline distT="0" distB="0" distL="0" distR="0">
            <wp:extent cx="5890260" cy="3155950"/>
            <wp:effectExtent l="0" t="0" r="0" b="0"/>
            <wp:docPr id="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1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31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  <w:r>
        <w:br w:type="page"/>
      </w:r>
    </w:p>
    <w:p>
      <w:pPr>
        <w:pStyle w:val="Normal"/>
        <w:spacing w:lineRule="auto" w:line="240" w:before="0" w:after="0"/>
        <w:ind w:left="5812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>
        <w:rPr>
          <w:rFonts w:ascii="Times New Roman" w:hAnsi="Times New Roman"/>
          <w:i/>
          <w:color w:val="000000"/>
          <w:sz w:val="20"/>
        </w:rPr>
        <w:t>сметной документации</w:t>
      </w:r>
      <w:r>
        <w:rPr>
          <w:rFonts w:ascii="Times New Roman" w:hAnsi="Times New Roman"/>
          <w:color w:val="000000"/>
          <w:sz w:val="20"/>
        </w:rPr>
        <w:t xml:space="preserve">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строительству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Требования к оформлению и составлению </w:t>
      </w:r>
      <w:r>
        <w:rPr>
          <w:rFonts w:ascii="Times New Roman" w:hAnsi="Times New Roman"/>
          <w:b/>
          <w:i/>
        </w:rPr>
        <w:t>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к договорам </w:t>
      </w:r>
      <w:r>
        <w:rPr>
          <w:rFonts w:ascii="Times New Roman" w:hAnsi="Times New Roman"/>
          <w:b/>
          <w:color w:val="000000" w:themeColor="text1"/>
        </w:rPr>
        <w:t>на строительство</w:t>
      </w:r>
      <w:r>
        <w:rPr>
          <w:rFonts w:ascii="Times New Roman" w:hAnsi="Times New Roman"/>
          <w:b/>
          <w:color w:val="00B050"/>
        </w:rPr>
        <w:t xml:space="preserve"> </w:t>
      </w:r>
      <w:r>
        <w:rPr>
          <w:rFonts w:ascii="Times New Roman" w:hAnsi="Times New Roman"/>
          <w:b/>
        </w:rPr>
        <w:t>и дополнительным соглашениям к указанным договорам.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</w:t>
      </w:r>
      <w:r>
        <w:rPr>
          <w:rFonts w:cs="Times New Roman" w:ascii="Times New Roman" w:hAnsi="Times New Roman"/>
          <w:color w:val="000000" w:themeColor="text1"/>
          <w:sz w:val="22"/>
          <w:szCs w:val="22"/>
        </w:rPr>
        <w:t>работ по строительству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color w:val="000000" w:themeColor="text1"/>
          <w:sz w:val="22"/>
          <w:szCs w:val="22"/>
        </w:rPr>
        <w:t xml:space="preserve">по </w:t>
      </w:r>
      <w:r>
        <w:rPr>
          <w:rFonts w:cs="Times New Roman" w:ascii="Times New Roman" w:hAnsi="Times New Roman"/>
          <w:color w:val="000000"/>
          <w:sz w:val="22"/>
          <w:szCs w:val="22"/>
        </w:rPr>
        <w:t>образцу.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568" w:leader="none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работ по </w:t>
      </w:r>
      <w:r>
        <w:rPr>
          <w:rFonts w:cs="Times New Roman" w:ascii="Times New Roman" w:hAnsi="Times New Roman"/>
          <w:color w:val="000000" w:themeColor="text1"/>
          <w:sz w:val="22"/>
          <w:szCs w:val="22"/>
        </w:rPr>
        <w:t xml:space="preserve">строительству. 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к Требованиям </w:t>
      </w:r>
      <w:r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работ по </w:t>
      </w:r>
      <w:r>
        <w:rPr>
          <w:rFonts w:cs="Times New Roman" w:ascii="Times New Roman" w:hAnsi="Times New Roman"/>
          <w:color w:val="000000" w:themeColor="text1"/>
          <w:sz w:val="22"/>
          <w:szCs w:val="22"/>
        </w:rPr>
        <w:t xml:space="preserve">строительству. 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>
      <w:pPr>
        <w:sectPr>
          <w:footerReference w:type="default" r:id="rId3"/>
          <w:type w:val="nextPage"/>
          <w:pgSz w:w="11906" w:h="16838"/>
          <w:pgMar w:left="1276" w:right="707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numPr>
          <w:ilvl w:val="0"/>
          <w:numId w:val="5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>
      <w:pPr>
        <w:pStyle w:val="ConsPlusNormal1"/>
        <w:ind w:left="57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>Приложение № 1.1</w:t>
      </w:r>
    </w:p>
    <w:p>
      <w:pPr>
        <w:pStyle w:val="ConsPlusNormal1"/>
        <w:ind w:left="57" w:firstLine="720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>
      <w:pPr>
        <w:pStyle w:val="ConsPlusNormal1"/>
        <w:ind w:left="5811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строительству; </w:t>
      </w:r>
    </w:p>
    <w:p>
      <w:pPr>
        <w:pStyle w:val="ConsPlusNormal1"/>
        <w:ind w:left="5811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</w:rPr>
        <w:t xml:space="preserve">Приложение №___                                                                                    к договору от_______№_____ 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3" w:name="P2945"/>
      <w:bookmarkStart w:id="4" w:name="P2746"/>
      <w:bookmarkStart w:id="5" w:name="P2736"/>
      <w:bookmarkStart w:id="6" w:name="P2616"/>
      <w:bookmarkStart w:id="7" w:name="P2566"/>
      <w:bookmarkStart w:id="8" w:name="P2546"/>
      <w:bookmarkStart w:id="9" w:name="P2531"/>
      <w:bookmarkStart w:id="10" w:name="P2530"/>
      <w:bookmarkStart w:id="11" w:name="P2529"/>
      <w:bookmarkStart w:id="12" w:name="P2528"/>
      <w:bookmarkStart w:id="13" w:name="P2527"/>
      <w:bookmarkStart w:id="14" w:name="P2526"/>
      <w:bookmarkStart w:id="15" w:name="P2525"/>
      <w:bookmarkStart w:id="16" w:name="P2524"/>
      <w:bookmarkStart w:id="17" w:name="P2523"/>
      <w:bookmarkStart w:id="18" w:name="P2522"/>
      <w:bookmarkStart w:id="19" w:name="P2506"/>
      <w:bookmarkStart w:id="20" w:name="P3258"/>
      <w:bookmarkStart w:id="21" w:name="P2945"/>
      <w:bookmarkStart w:id="22" w:name="P2746"/>
      <w:bookmarkStart w:id="23" w:name="P2736"/>
      <w:bookmarkStart w:id="24" w:name="P2616"/>
      <w:bookmarkStart w:id="25" w:name="P2566"/>
      <w:bookmarkStart w:id="26" w:name="P2546"/>
      <w:bookmarkStart w:id="27" w:name="P2531"/>
      <w:bookmarkStart w:id="28" w:name="P2530"/>
      <w:bookmarkStart w:id="29" w:name="P2529"/>
      <w:bookmarkStart w:id="30" w:name="P2528"/>
      <w:bookmarkStart w:id="31" w:name="P2527"/>
      <w:bookmarkStart w:id="32" w:name="P2526"/>
      <w:bookmarkStart w:id="33" w:name="P2525"/>
      <w:bookmarkStart w:id="34" w:name="P2524"/>
      <w:bookmarkStart w:id="35" w:name="P2523"/>
      <w:bookmarkStart w:id="36" w:name="P2522"/>
      <w:bookmarkStart w:id="37" w:name="P2506"/>
      <w:bookmarkStart w:id="38" w:name="P3258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left="28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 xml:space="preserve">:                                           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______________(Подрядчик )       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0" w:leader="none"/>
              </w:tabs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1"/>
              <w:widowControl w:val="false"/>
              <w:ind w:left="142" w:hanging="142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right="-3855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 xml:space="preserve">_____________(Заказчик )       </w:t>
            </w:r>
          </w:p>
          <w:p>
            <w:pPr>
              <w:pStyle w:val="ConsPlusNormal1"/>
              <w:widowControl w:val="false"/>
              <w:ind w:left="2551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/>
      </w:pPr>
      <w:r>
        <w:rPr/>
      </w:r>
    </w:p>
    <w:tbl>
      <w:tblPr>
        <w:tblW w:w="10982" w:type="dxa"/>
        <w:jc w:val="left"/>
        <w:tblInd w:w="-10" w:type="dxa"/>
        <w:tblLayout w:type="fixed"/>
        <w:tblCellMar>
          <w:top w:w="102" w:type="dxa"/>
          <w:left w:w="5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633"/>
        <w:gridCol w:w="994"/>
        <w:gridCol w:w="282"/>
        <w:gridCol w:w="1271"/>
        <w:gridCol w:w="363"/>
        <w:gridCol w:w="1343"/>
        <w:gridCol w:w="425"/>
        <w:gridCol w:w="1136"/>
        <w:gridCol w:w="1559"/>
        <w:gridCol w:w="1418"/>
        <w:gridCol w:w="1556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Nп/п</w:t>
            </w:r>
          </w:p>
        </w:tc>
        <w:tc>
          <w:tcPr>
            <w:tcW w:w="9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0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tabs>
                <w:tab w:val="clear" w:pos="709"/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№1.2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строительству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clear" w:pos="709"/>
          <w:tab w:val="left" w:pos="6804" w:leader="none"/>
        </w:tabs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clear" w:pos="709"/>
          <w:tab w:val="left" w:pos="6946" w:leader="none"/>
        </w:tabs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от________№_____ </w:t>
      </w:r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223"/>
        <w:gridCol w:w="9691"/>
      </w:tblGrid>
      <w:tr>
        <w:trPr/>
        <w:tc>
          <w:tcPr>
            <w:tcW w:w="1223" w:type="dxa"/>
            <w:tcBorders/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9691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23" w:type="dxa"/>
            <w:tcBorders/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91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977"/>
      </w:tblGrid>
      <w:tr>
        <w:trPr/>
        <w:tc>
          <w:tcPr>
            <w:tcW w:w="10977" w:type="dxa"/>
            <w:tcBorders/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706" w:type="dxa"/>
        <w:jc w:val="left"/>
        <w:tblInd w:w="341" w:type="dxa"/>
        <w:tblLayout w:type="fixed"/>
        <w:tblCellMar>
          <w:top w:w="102" w:type="dxa"/>
          <w:left w:w="5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7"/>
        <w:gridCol w:w="990"/>
        <w:gridCol w:w="293"/>
        <w:gridCol w:w="1636"/>
        <w:gridCol w:w="56"/>
        <w:gridCol w:w="1701"/>
        <w:gridCol w:w="13"/>
        <w:gridCol w:w="1265"/>
        <w:gridCol w:w="1419"/>
        <w:gridCol w:w="1134"/>
        <w:gridCol w:w="1770"/>
      </w:tblGrid>
      <w:tr>
        <w:trPr>
          <w:trHeight w:val="311" w:hRule="atLeast"/>
        </w:trPr>
        <w:tc>
          <w:tcPr>
            <w:tcW w:w="4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>
        <w:trPr>
          <w:trHeight w:val="287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27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tabs>
                <w:tab w:val="clear" w:pos="709"/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1"/>
              <w:widowControl w:val="false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33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6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558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7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58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899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994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sectPr>
          <w:footerReference w:type="default" r:id="rId4"/>
          <w:footerReference w:type="first" r:id="rId5"/>
          <w:type w:val="nextPage"/>
          <w:pgSz w:w="11906" w:h="16838"/>
          <w:pgMar w:left="426" w:right="567" w:gutter="0" w:header="0" w:top="0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clear" w:pos="709"/>
          <w:tab w:val="left" w:pos="6804" w:leader="none"/>
        </w:tabs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clear" w:pos="709"/>
          <w:tab w:val="left" w:pos="6946" w:leader="none"/>
        </w:tabs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83" w:type="dxa"/>
        <w:tblLayout w:type="fixed"/>
        <w:tblCellMar>
          <w:top w:w="102" w:type="dxa"/>
          <w:left w:w="5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850"/>
        <w:gridCol w:w="850"/>
        <w:gridCol w:w="1277"/>
        <w:gridCol w:w="1"/>
        <w:gridCol w:w="1275"/>
        <w:gridCol w:w="1700"/>
        <w:gridCol w:w="1"/>
        <w:gridCol w:w="1702"/>
        <w:gridCol w:w="1"/>
        <w:gridCol w:w="2122"/>
      </w:tblGrid>
      <w:tr>
        <w:trPr>
          <w:trHeight w:val="433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2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строительству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clear" w:pos="709"/>
          <w:tab w:val="left" w:pos="6804" w:leader="none"/>
        </w:tabs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clear" w:pos="709"/>
          <w:tab w:val="left" w:pos="6946" w:leader="none"/>
        </w:tabs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9072" w:hanging="5528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199" w:type="dxa"/>
        <w:tblLayout w:type="fixed"/>
        <w:tblCellMar>
          <w:top w:w="102" w:type="dxa"/>
          <w:left w:w="57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5"/>
        <w:gridCol w:w="709"/>
        <w:gridCol w:w="851"/>
        <w:gridCol w:w="1208"/>
        <w:gridCol w:w="916"/>
        <w:gridCol w:w="3"/>
        <w:gridCol w:w="847"/>
        <w:gridCol w:w="3"/>
        <w:gridCol w:w="850"/>
        <w:gridCol w:w="1"/>
        <w:gridCol w:w="850"/>
        <w:gridCol w:w="851"/>
        <w:gridCol w:w="706"/>
        <w:gridCol w:w="567"/>
        <w:gridCol w:w="1"/>
        <w:gridCol w:w="1"/>
        <w:gridCol w:w="848"/>
        <w:gridCol w:w="1"/>
        <w:gridCol w:w="1"/>
        <w:gridCol w:w="1133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5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6"/>
          <w:footerReference w:type="first" r:id="rId7"/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строительству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30"/>
        <w:gridCol w:w="1319"/>
        <w:gridCol w:w="690"/>
        <w:gridCol w:w="2"/>
        <w:gridCol w:w="2812"/>
        <w:gridCol w:w="1"/>
        <w:gridCol w:w="2"/>
        <w:gridCol w:w="846"/>
        <w:gridCol w:w="1"/>
        <w:gridCol w:w="2"/>
        <w:gridCol w:w="1095"/>
        <w:gridCol w:w="2"/>
        <w:gridCol w:w="2"/>
        <w:gridCol w:w="662"/>
        <w:gridCol w:w="1"/>
        <w:gridCol w:w="2"/>
        <w:gridCol w:w="1038"/>
        <w:gridCol w:w="2"/>
        <w:gridCol w:w="2"/>
        <w:gridCol w:w="1080"/>
        <w:gridCol w:w="1"/>
        <w:gridCol w:w="2"/>
        <w:gridCol w:w="663"/>
        <w:gridCol w:w="2"/>
        <w:gridCol w:w="1040"/>
        <w:gridCol w:w="2"/>
        <w:gridCol w:w="505"/>
        <w:gridCol w:w="1"/>
        <w:gridCol w:w="686"/>
        <w:gridCol w:w="1"/>
        <w:gridCol w:w="2239"/>
      </w:tblGrid>
      <w:tr>
        <w:trPr>
          <w:trHeight w:val="285" w:hRule="atLeast"/>
        </w:trPr>
        <w:tc>
          <w:tcPr>
            <w:tcW w:w="314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8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6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4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2" w:type="dxa"/>
            <w:gridSpan w:val="11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0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9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7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0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_____________2023 г</w:t>
            </w:r>
          </w:p>
        </w:tc>
        <w:tc>
          <w:tcPr>
            <w:tcW w:w="690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________2023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27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6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099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31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3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31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3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31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33" w:type="dxa"/>
            <w:gridSpan w:val="31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19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6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1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74" w:type="dxa"/>
            <w:gridSpan w:val="1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74" w:type="dxa"/>
            <w:gridSpan w:val="12"/>
            <w:tcBorders>
              <w:top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4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1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0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0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7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0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7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0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11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7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0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97" w:type="dxa"/>
            <w:gridSpan w:val="1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4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0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56" w:type="dxa"/>
            <w:gridSpan w:val="8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9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0" w:type="dxa"/>
            <w:gridSpan w:val="9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3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8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0" w:type="dxa"/>
            <w:gridSpan w:val="9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13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3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8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98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Приложение№1.6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b/>
          <w:bCs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строительству</w:t>
      </w:r>
    </w:p>
    <w:p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      </w:t>
      </w:r>
    </w:p>
    <w:p>
      <w:pPr>
        <w:pStyle w:val="HEADERTEXT"/>
        <w:rPr>
          <w:b/>
          <w:bCs/>
        </w:rPr>
      </w:pPr>
      <w:r>
        <w:rPr>
          <w:b/>
          <w:bCs/>
        </w:rPr>
      </w:r>
    </w:p>
    <w:p>
      <w:pPr>
        <w:pStyle w:val="HEADERTEXT"/>
        <w:jc w:val="center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 xml:space="preserve"> </w:t>
      </w:r>
      <w:r>
        <w:rPr>
          <w:rFonts w:eastAsia="Times New Roman" w:ascii="Times New Roman" w:hAnsi="Times New Roman"/>
          <w:color w:val="00000A"/>
        </w:rPr>
        <w:t xml:space="preserve">Конъюнктурный анализ </w:t>
      </w:r>
    </w:p>
    <w:tbl>
      <w:tblPr>
        <w:tblW w:w="9315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9315"/>
      </w:tblGrid>
      <w:tr>
        <w:trPr/>
        <w:tc>
          <w:tcPr>
            <w:tcW w:w="931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9315" w:type="dxa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FORMATTEXT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931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FORMATTEXT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sz w:val="24"/>
          <w:szCs w:val="24"/>
        </w:rPr>
      </w:pPr>
      <w:r>
        <w:rPr>
          <w:rFonts w:ascii="Arial, sans-serif" w:hAnsi="Arial, sans-serif"/>
          <w:sz w:val="24"/>
          <w:szCs w:val="24"/>
        </w:rPr>
      </w:r>
    </w:p>
    <w:tbl>
      <w:tblPr>
        <w:tblW w:w="15707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573"/>
        <w:gridCol w:w="713"/>
        <w:gridCol w:w="840"/>
        <w:gridCol w:w="968"/>
        <w:gridCol w:w="498"/>
        <w:gridCol w:w="827"/>
        <w:gridCol w:w="944"/>
        <w:gridCol w:w="776"/>
        <w:gridCol w:w="779"/>
        <w:gridCol w:w="688"/>
        <w:gridCol w:w="765"/>
        <w:gridCol w:w="841"/>
        <w:gridCol w:w="560"/>
        <w:gridCol w:w="637"/>
        <w:gridCol w:w="1325"/>
        <w:gridCol w:w="726"/>
        <w:gridCol w:w="726"/>
        <w:gridCol w:w="840"/>
        <w:gridCol w:w="840"/>
        <w:gridCol w:w="837"/>
      </w:tblGrid>
      <w:tr>
        <w:trPr/>
        <w:tc>
          <w:tcPr>
            <w:tcW w:w="57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1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96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49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2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94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7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7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68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6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56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63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13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3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Код стро-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итель-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Наиме-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Полное наиме-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нование </w:t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Ед.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изм. </w:t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Ед. изм. стро-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итель- </w:t>
            </w: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Текущая отпуск-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ная цена </w:t>
            </w:r>
          </w:p>
        </w:tc>
        <w:tc>
          <w:tcPr>
            <w:tcW w:w="77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Теку-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щая отпуск- </w:t>
            </w: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Стои-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мость пере- </w:t>
            </w:r>
          </w:p>
        </w:tc>
        <w:tc>
          <w:tcPr>
            <w:tcW w:w="145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Заготовительно-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Сметная цена без НДС в 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Год </w:t>
            </w:r>
          </w:p>
        </w:tc>
        <w:tc>
          <w:tcPr>
            <w:tcW w:w="63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Квар-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Наименование произво-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КПП орга-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ИНН орга-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низа-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Гипер-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ссылка на веб-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Насе-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ленный пункт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Статус органи-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зации </w:t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ного ресур-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са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строи-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тельного ресурса, затрат в обосно-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щем документе </w:t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ного ресурса, затрат в обосно-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щем доку-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менте </w:t>
            </w: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за ед.изм. в обосно-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щем докумен-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те с НДС в руб. </w:t>
            </w:r>
          </w:p>
        </w:tc>
        <w:tc>
          <w:tcPr>
            <w:tcW w:w="7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ная цена за ед.изм. без НДС в руб. в соот-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ветст-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вии с графой 5 </w:t>
            </w: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% 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руб. </w:t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руб. за ед.изм. 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поставщика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ции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ции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сайт произ-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теля/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щика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распо-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ложения склада произ-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теля/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щика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(произ-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тель (1)/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 (2) </w:t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2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4 </w:t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5 </w:t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6 </w:t>
            </w: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7 </w:t>
            </w:r>
          </w:p>
        </w:tc>
        <w:tc>
          <w:tcPr>
            <w:tcW w:w="7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8 </w:t>
            </w: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10 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12 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13 </w:t>
            </w:r>
          </w:p>
        </w:tc>
        <w:tc>
          <w:tcPr>
            <w:tcW w:w="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17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18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19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20 </w:t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</w:tbl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sz w:val="24"/>
          <w:szCs w:val="24"/>
        </w:rPr>
      </w:pPr>
      <w:r>
        <w:rPr>
          <w:rFonts w:ascii="Arial, sans-serif" w:hAnsi="Arial, sans-serif"/>
          <w:sz w:val="24"/>
          <w:szCs w:val="24"/>
        </w:rPr>
      </w:r>
    </w:p>
    <w:tbl>
      <w:tblPr>
        <w:tblW w:w="9450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529"/>
        <w:gridCol w:w="7920"/>
      </w:tblGrid>
      <w:tr>
        <w:trPr/>
        <w:tc>
          <w:tcPr>
            <w:tcW w:w="152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92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Составил </w:t>
            </w:r>
          </w:p>
        </w:tc>
        <w:tc>
          <w:tcPr>
            <w:tcW w:w="7920" w:type="dxa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920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[должность, подпись (инициалы, фамилия)] </w:t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Проверил </w:t>
            </w:r>
          </w:p>
        </w:tc>
        <w:tc>
          <w:tcPr>
            <w:tcW w:w="7920" w:type="dxa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920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[должность, подпись (инициалы, фамилия)] </w:t>
            </w:r>
          </w:p>
        </w:tc>
      </w:tr>
    </w:tbl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Примечание.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5. Данные граф 2, 4, 9-11,20 для прочих затрат заполняются при их наличии.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sectPr>
          <w:footerReference w:type="default" r:id="rId8"/>
          <w:footerReference w:type="first" r:id="rId9"/>
          <w:type w:val="nextPage"/>
          <w:pgSz w:orient="landscape" w:w="16838" w:h="11906"/>
          <w:pgMar w:left="720" w:right="284" w:gutter="0" w:header="0" w:top="426" w:footer="709" w:bottom="924"/>
          <w:pgNumType w:fmt="decimal"/>
          <w:formProt w:val="false"/>
          <w:textDirection w:val="lrTb"/>
          <w:docGrid w:type="default" w:linePitch="360" w:charSpace="0"/>
        </w:sect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7. При отсутствии у производителя (поставщика) веб-сайта графа 18 не заполняется.".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>
        <w:rPr>
          <w:rFonts w:ascii="Times New Roman" w:hAnsi="Times New Roman"/>
          <w:i/>
          <w:color w:val="000000"/>
          <w:sz w:val="20"/>
          <w:szCs w:val="20"/>
        </w:rPr>
        <w:t>сметной документации</w:t>
      </w:r>
      <w:r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строительству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989"/>
      </w:tblGrid>
      <w:tr>
        <w:trPr/>
        <w:tc>
          <w:tcPr>
            <w:tcW w:w="9989" w:type="dxa"/>
            <w:tcBorders/>
            <w:shd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 договору от ______№_______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Layout w:type="fixed"/>
              <w:tblCellMar>
                <w:top w:w="0" w:type="dxa"/>
                <w:left w:w="12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575"/>
              <w:gridCol w:w="2208"/>
              <w:gridCol w:w="1107"/>
              <w:gridCol w:w="1185"/>
              <w:gridCol w:w="1418"/>
              <w:gridCol w:w="1419"/>
              <w:gridCol w:w="1736"/>
            </w:tblGrid>
            <w:tr>
              <w:trPr>
                <w:tblHeader w:val="true"/>
              </w:trPr>
              <w:tc>
                <w:tcPr>
                  <w:tcW w:w="575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2" w:type="dxa"/>
                  <w:gridSpan w:val="2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19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6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7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19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6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6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0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6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0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7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6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выполнение строительно-монтажных работ по строительству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Особенности заполнения формы 3п.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lang w:eastAsia="en-US"/>
        </w:rPr>
        <w:t>);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Лимиты командировочных расходов: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проживание - 400 руб./сутки;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</w:rPr>
        <w:t>класс–эконом с багажом до 20 (двадцати) кг, ручная кладь до 10 (десяти) кг</w:t>
      </w:r>
      <w:r>
        <w:rPr>
          <w:rFonts w:eastAsia="Calibri" w:ascii="Times New Roman" w:hAnsi="Times New Roman"/>
          <w:lang w:eastAsia="en-US"/>
        </w:rPr>
        <w:t>).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</w:rPr>
        <w:t>Методом анализа ТКП</w:t>
      </w:r>
      <w:r>
        <w:rPr>
          <w:rFonts w:eastAsia="Calibri" w:ascii="Times New Roman" w:hAnsi="Times New Roman"/>
          <w:lang w:eastAsia="en-US"/>
        </w:rPr>
        <w:t>.</w:t>
      </w:r>
    </w:p>
    <w:p>
      <w:pPr>
        <w:sectPr>
          <w:footerReference w:type="default" r:id="rId10"/>
          <w:footerReference w:type="first" r:id="rId11"/>
          <w:type w:val="nextPage"/>
          <w:pgSz w:w="11906" w:h="16838"/>
          <w:pgMar w:left="993" w:right="924" w:gutter="0" w:header="0" w:top="568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88" w:type="dxa"/>
        <w:tblLayout w:type="fixed"/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</w:rPr>
        <w:footnoteReference w:id="2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расчета командировочных расходов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Рекомендуемый образец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сметного расчета 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9450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495"/>
        <w:gridCol w:w="1034"/>
        <w:gridCol w:w="1126"/>
        <w:gridCol w:w="1275"/>
        <w:gridCol w:w="1320"/>
        <w:gridCol w:w="1021"/>
        <w:gridCol w:w="1109"/>
        <w:gridCol w:w="1142"/>
        <w:gridCol w:w="927"/>
      </w:tblGrid>
      <w:tr>
        <w:trPr/>
        <w:tc>
          <w:tcPr>
            <w:tcW w:w="49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назна-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чество специ-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к месту команди-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Суточ-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ные 1 сутки/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команди-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прожива-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6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465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425"/>
        <w:gridCol w:w="390"/>
        <w:gridCol w:w="1514"/>
        <w:gridCol w:w="646"/>
        <w:gridCol w:w="854"/>
        <w:gridCol w:w="4635"/>
      </w:tblGrid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1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4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6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39" w:type="dxa"/>
            <w:gridSpan w:val="5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39" w:type="dxa"/>
            <w:gridSpan w:val="5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bookmarkStart w:id="39" w:name="P105"/>
      <w:bookmarkStart w:id="40" w:name="P104"/>
      <w:bookmarkStart w:id="41" w:name="P102"/>
      <w:bookmarkStart w:id="42" w:name="P90"/>
      <w:bookmarkStart w:id="43" w:name="P83"/>
      <w:bookmarkStart w:id="44" w:name="P81"/>
      <w:bookmarkStart w:id="45" w:name="P80"/>
      <w:bookmarkStart w:id="46" w:name="P79"/>
      <w:bookmarkStart w:id="47" w:name="P240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rFonts w:ascii="Times New Roman" w:hAnsi="Times New Roman"/>
          <w:b/>
          <w:i/>
          <w:highlight w:val="lightGray"/>
        </w:rPr>
        <w:t>Приложение № 2</w:t>
      </w:r>
      <w:r>
        <w:rPr>
          <w:rFonts w:ascii="Times New Roman" w:hAnsi="Times New Roman"/>
          <w:b/>
        </w:rPr>
        <w:t xml:space="preserve"> 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b/>
        </w:rPr>
        <w:t xml:space="preserve">сметной документации </w:t>
      </w:r>
      <w:r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>
        <w:rPr>
          <w:rFonts w:ascii="Times New Roman" w:hAnsi="Times New Roman"/>
          <w:b/>
        </w:rPr>
        <w:t>.</w:t>
      </w:r>
    </w:p>
    <w:p>
      <w:pPr>
        <w:pStyle w:val="Normal"/>
        <w:spacing w:lineRule="auto" w:line="240" w:before="0" w:after="0"/>
        <w:jc w:val="center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/>
        <w:t xml:space="preserve"> </w:t>
      </w:r>
      <w:r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</w:rPr>
        <w:t>по согласованию с Заказчиком</w:t>
      </w:r>
      <w:r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Normal"/>
        <w:numPr>
          <w:ilvl w:val="0"/>
          <w:numId w:val="6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Normal"/>
        <w:numPr>
          <w:ilvl w:val="0"/>
          <w:numId w:val="6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Normal"/>
        <w:numPr>
          <w:ilvl w:val="0"/>
          <w:numId w:val="6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Normal"/>
        <w:numPr>
          <w:ilvl w:val="0"/>
          <w:numId w:val="6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426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jc w:val="both"/>
        <w:rPr/>
      </w:pPr>
      <w:r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r>
        <w:fldChar w:fldCharType="begin"/>
      </w:r>
      <w:r>
        <w:rPr>
          <w:rStyle w:val="Hyperlink"/>
          <w:rFonts w:ascii="Times New Roman" w:hAnsi="Times New Roman"/>
        </w:rPr>
        <w:instrText xml:space="preserve"> HYPERLINK "../../../../../../../H:/AppData/Local%20Settings/Temporary%20Internet%20Files/OLK7/%D0%9F%D0%BE%D1%81%D0%BE%D0%B1%D0%B8%D0%B5%20%D0%BF%D0%BE%20%D0%B8%D0%BD%D0%B6%D0%B5%D0%BD%D0%B5%D1%80%D0%BD%D1%8B%D0%BC%20%D0%B8%D0%B7%D1%8B%D1%81%D0%BA%D0%B0%D0%BD%D0%B8%D1%8F%D0%BC_2004.htm" \l "PO0000052%23PO0000052"</w:instrText>
      </w:r>
      <w:r>
        <w:rPr>
          <w:rStyle w:val="Hyperlink"/>
          <w:rFonts w:ascii="Times New Roman" w:hAnsi="Times New Roman"/>
        </w:rPr>
        <w:fldChar w:fldCharType="separate"/>
      </w:r>
      <w:r>
        <w:rPr>
          <w:rStyle w:val="Hyperlink"/>
          <w:rFonts w:ascii="Times New Roman" w:hAnsi="Times New Roman"/>
        </w:rPr>
        <w:t>3п</w:t>
      </w:r>
      <w:r>
        <w:rPr>
          <w:rStyle w:val="Hyperlink"/>
          <w:rFonts w:ascii="Times New Roman" w:hAnsi="Times New Roman"/>
        </w:rPr>
        <w:fldChar w:fldCharType="end"/>
      </w:r>
      <w:r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Сметы на ПИР предоставляются в форматах: «Excel» и «</w:t>
      </w:r>
      <w:r>
        <w:rPr>
          <w:rFonts w:ascii="Times New Roman" w:hAnsi="Times New Roman"/>
          <w:lang w:val="en-US"/>
        </w:rPr>
        <w:t>pdf</w:t>
      </w:r>
      <w:r>
        <w:rPr>
          <w:rFonts w:ascii="Times New Roman" w:hAnsi="Times New Roman"/>
        </w:rPr>
        <w:t>» (с подписями и печатью). Сметная документация в формате «Exce</w:t>
      </w:r>
      <w:r>
        <w:rPr>
          <w:rFonts w:ascii="Times New Roman" w:hAnsi="Times New Roman"/>
          <w:lang w:val="en-US"/>
        </w:rPr>
        <w:t>l</w:t>
      </w:r>
      <w:r>
        <w:rPr>
          <w:rFonts w:ascii="Times New Roman" w:hAnsi="Times New Roman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 xml:space="preserve">Результаты вычислений </w:t>
      </w:r>
      <w:r>
        <w:rPr>
          <w:rFonts w:ascii="Times New Roman" w:hAnsi="Times New Roman"/>
        </w:rPr>
        <w:t xml:space="preserve">(построчные) </w:t>
      </w:r>
      <w:r>
        <w:rPr>
          <w:rFonts w:cs="Arial" w:ascii="Times New Roman" w:hAnsi="Times New Roman"/>
        </w:rPr>
        <w:t xml:space="preserve">и итоговые данные в </w:t>
      </w:r>
      <w:r>
        <w:rPr>
          <w:rFonts w:ascii="Times New Roman" w:hAnsi="Times New Roman"/>
        </w:rPr>
        <w:t>ЛСР (ЛС), приводятся в рублях,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pStyle w:val="Normal"/>
        <w:numPr>
          <w:ilvl w:val="0"/>
          <w:numId w:val="10"/>
        </w:numPr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</w:rPr>
        <w:t>главу 1 ССРСС.</w:t>
      </w:r>
      <w:r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1.1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Требованиям к оформлению и составлению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сметной документации на выполнение ПИР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</w:rPr>
        <w:t xml:space="preserve"> </w:t>
      </w:r>
      <w:r>
        <w:rPr>
          <w:rFonts w:ascii="Times New Roman" w:hAnsi="Times New Roman"/>
          <w:b/>
        </w:rPr>
        <w:t>Образец 2П</w:t>
      </w:r>
    </w:p>
    <w:tbl>
      <w:tblPr>
        <w:tblW w:w="929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90"/>
      </w:tblGrid>
      <w:tr>
        <w:trPr/>
        <w:tc>
          <w:tcPr>
            <w:tcW w:w="929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8351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5282"/>
              <w:gridCol w:w="3068"/>
            </w:tblGrid>
            <w:tr>
              <w:trPr>
                <w:trHeight w:val="417" w:hRule="atLeast"/>
              </w:trPr>
              <w:tc>
                <w:tcPr>
                  <w:tcW w:w="5282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06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12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408"/>
              <w:gridCol w:w="2138"/>
              <w:gridCol w:w="3489"/>
              <w:gridCol w:w="1964"/>
              <w:gridCol w:w="1075"/>
            </w:tblGrid>
            <w:tr>
              <w:trPr>
                <w:tblHeader w:val="true"/>
              </w:trPr>
              <w:tc>
                <w:tcPr>
                  <w:tcW w:w="408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№ </w:t>
                  </w:r>
                  <w:r>
                    <w:rPr>
                      <w:rFonts w:ascii="Times New Roman" w:hAnsi="Times New Roman"/>
                    </w:rPr>
                    <w:t>пп</w:t>
                  </w:r>
                </w:p>
              </w:tc>
              <w:tc>
                <w:tcPr>
                  <w:tcW w:w="213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489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Расчет стоимости:</w:t>
                    <w:br/>
                    <w:t xml:space="preserve"> (a + bx)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K</w:t>
                  </w:r>
                  <w:r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1075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8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13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489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964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100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или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1075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13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489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>
              <w:trPr/>
              <w:tc>
                <w:tcPr>
                  <w:tcW w:w="408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3489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75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6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>
              <w:trPr/>
              <w:tc>
                <w:tcPr>
                  <w:tcW w:w="408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3489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75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1.2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29"/>
        <w:gridCol w:w="238"/>
        <w:gridCol w:w="2186"/>
        <w:gridCol w:w="1096"/>
        <w:gridCol w:w="305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bookmarkStart w:id="48" w:name="RANGE!A1%3AD25"/>
            <w:bookmarkStart w:id="49" w:name="RANGE!A1%3AD25"/>
            <w:bookmarkEnd w:id="49"/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                                     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от___ ______202___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</w:t>
            </w:r>
            <w:r>
              <w:rPr>
                <w:rFonts w:ascii="Times New Roman" w:hAnsi="Times New Roman"/>
              </w:rPr>
              <w:t xml:space="preserve">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5" w:type="dxa"/>
            <w:tcBorders/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8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20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  <w:shd w:fill="auto" w:val="clear"/>
          </w:tcPr>
          <w:tbl>
            <w:tblPr>
              <w:tblW w:w="9969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noVBand="0" w:noHBand="0" w:lastColumn="0" w:firstColumn="0" w:lastRow="0" w:firstRow="0"/>
            </w:tblPr>
            <w:tblGrid>
              <w:gridCol w:w="574"/>
              <w:gridCol w:w="19"/>
              <w:gridCol w:w="586"/>
              <w:gridCol w:w="762"/>
              <w:gridCol w:w="177"/>
              <w:gridCol w:w="1388"/>
              <w:gridCol w:w="40"/>
              <w:gridCol w:w="302"/>
              <w:gridCol w:w="193"/>
              <w:gridCol w:w="1146"/>
              <w:gridCol w:w="101"/>
              <w:gridCol w:w="88"/>
              <w:gridCol w:w="734"/>
              <w:gridCol w:w="1446"/>
              <w:gridCol w:w="2041"/>
              <w:gridCol w:w="15"/>
              <w:gridCol w:w="2"/>
              <w:gridCol w:w="245"/>
              <w:gridCol w:w="1"/>
              <w:gridCol w:w="1"/>
              <w:gridCol w:w="108"/>
            </w:tblGrid>
            <w:tr>
              <w:trPr/>
              <w:tc>
                <w:tcPr>
                  <w:tcW w:w="9612" w:type="dxa"/>
                  <w:gridSpan w:val="1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10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40" w:type="dxa"/>
                  <w:gridSpan w:val="16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40" w:type="dxa"/>
                  <w:gridSpan w:val="16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6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9" w:type="dxa"/>
                  <w:gridSpan w:val="15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6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7919" w:type="dxa"/>
                  <w:gridSpan w:val="15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67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11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9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9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972" w:type="dxa"/>
                  <w:gridSpan w:val="6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4" w:type="dxa"/>
                  <w:gridSpan w:val="12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9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9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93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04" w:type="dxa"/>
                  <w:gridSpan w:val="1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24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79" w:type="dxa"/>
                  <w:gridSpan w:val="3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2" w:type="dxa"/>
                  <w:gridSpan w:val="5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81" w:type="dxa"/>
                  <w:gridSpan w:val="10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79" w:type="dxa"/>
                  <w:gridSpan w:val="3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82" w:type="dxa"/>
                  <w:gridSpan w:val="5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3" w:type="dxa"/>
                  <w:gridSpan w:val="7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2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3" w:type="dxa"/>
                  <w:gridSpan w:val="7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2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3" w:type="dxa"/>
                  <w:gridSpan w:val="7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432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2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3" w:type="dxa"/>
                  <w:gridSpan w:val="7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2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3" w:type="dxa"/>
                  <w:gridSpan w:val="7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2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3" w:type="dxa"/>
                  <w:gridSpan w:val="7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2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3" w:type="dxa"/>
                  <w:gridSpan w:val="7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2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3" w:type="dxa"/>
                  <w:gridSpan w:val="7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2" w:type="dxa"/>
                  <w:gridSpan w:val="5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8" w:type="dxa"/>
                  <w:gridSpan w:val="3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3" w:type="dxa"/>
                  <w:gridSpan w:val="7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2" w:type="dxa"/>
                  <w:gridSpan w:val="5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681" w:type="dxa"/>
                  <w:gridSpan w:val="10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848" w:type="dxa"/>
                  <w:gridSpan w:val="8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1" w:type="dxa"/>
                  <w:gridSpan w:val="13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6121" w:type="dxa"/>
                  <w:gridSpan w:val="1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1" w:type="dxa"/>
                  <w:gridSpan w:val="1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6121" w:type="dxa"/>
                  <w:gridSpan w:val="1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6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593" w:type="dxa"/>
                  <w:gridSpan w:val="9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069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3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859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1" w:type="dxa"/>
                  <w:gridSpan w:val="1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7851" w:type="dxa"/>
                  <w:gridSpan w:val="1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cs="Arial" w:ascii="Times New Roman" w:hAnsi="Times New Roman"/>
                <w:sz w:val="20"/>
                <w:szCs w:val="20"/>
              </w:rPr>
            </w:r>
          </w:p>
        </w:tc>
        <w:tc>
          <w:tcPr>
            <w:tcW w:w="319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cs="Arial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№1.3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расчета командировочных расходов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Рекомендуемый образец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сметного расчета 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9450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495"/>
        <w:gridCol w:w="1034"/>
        <w:gridCol w:w="1126"/>
        <w:gridCol w:w="1275"/>
        <w:gridCol w:w="1320"/>
        <w:gridCol w:w="1021"/>
        <w:gridCol w:w="1109"/>
        <w:gridCol w:w="1142"/>
        <w:gridCol w:w="927"/>
      </w:tblGrid>
      <w:tr>
        <w:trPr/>
        <w:tc>
          <w:tcPr>
            <w:tcW w:w="49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назна-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чество специ-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к месту команди-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Суточ-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ные 1 сутки/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команди-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прожива-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6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465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425"/>
        <w:gridCol w:w="390"/>
        <w:gridCol w:w="1514"/>
        <w:gridCol w:w="646"/>
        <w:gridCol w:w="854"/>
        <w:gridCol w:w="4635"/>
      </w:tblGrid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1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4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6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39" w:type="dxa"/>
            <w:gridSpan w:val="5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39" w:type="dxa"/>
            <w:gridSpan w:val="5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sectPr>
          <w:footerReference w:type="default" r:id="rId12"/>
          <w:footerReference w:type="first" r:id="rId13"/>
          <w:footnotePr>
            <w:numFmt w:val="decimal"/>
            <w:numRestart w:val="eachPage"/>
          </w:footnotePr>
          <w:type w:val="nextPage"/>
          <w:pgSz w:w="11906" w:h="16838"/>
          <w:pgMar w:left="1304" w:right="924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при составлении смет на ПИР.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 составлении сметного расчета </w:t>
      </w:r>
      <w:r>
        <w:rPr>
          <w:rFonts w:ascii="Times New Roman" w:hAnsi="Times New Roman"/>
        </w:rPr>
        <w:t xml:space="preserve">по форме 3П, </w:t>
      </w:r>
      <w:r>
        <w:rPr>
          <w:rFonts w:ascii="Times New Roman" w:hAnsi="Times New Roman"/>
          <w:color w:val="000000"/>
        </w:rPr>
        <w:t>выполненного</w:t>
      </w:r>
      <w:r>
        <w:rPr>
          <w:rFonts w:ascii="Times New Roman" w:hAnsi="Times New Roman"/>
        </w:rPr>
        <w:t xml:space="preserve"> в </w:t>
      </w:r>
      <w:r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1276" w:hanging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 400 руб./сутки, Постановление №729 от 02.10.2002 г.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учете командировочных расходов стоимость проезда (авиа-, ж/д, …) определяется Методом анализа ТКП.</w:t>
      </w:r>
    </w:p>
    <w:p>
      <w:pPr>
        <w:sectPr>
          <w:footerReference w:type="default" r:id="rId14"/>
          <w:footerReference w:type="first" r:id="rId15"/>
          <w:footnotePr>
            <w:numFmt w:val="decimal"/>
            <w:numRestart w:val="eachPage"/>
          </w:footnotePr>
          <w:type w:val="nextPage"/>
          <w:pgSz w:w="11906" w:h="16838"/>
          <w:pgMar w:left="1304" w:right="991" w:gutter="0" w:header="0" w:top="709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88" w:type="dxa"/>
        <w:tblLayout w:type="fixed"/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</w:rPr>
        <w:t>Рентабельность предприятия_______ (%)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FootnoteReference"/>
          <w:rFonts w:ascii="Times New Roman" w:hAnsi="Times New Roman"/>
        </w:rPr>
        <w:footnoteReference w:id="3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>
      <w:pPr>
        <w:sectPr>
          <w:footerReference w:type="default" r:id="rId16"/>
          <w:footerReference w:type="first" r:id="rId17"/>
          <w:footnotePr>
            <w:numFmt w:val="decimal"/>
            <w:numRestart w:val="eachPage"/>
          </w:footnotePr>
          <w:type w:val="nextPage"/>
          <w:pgSz w:w="11906" w:h="16838"/>
          <w:pgMar w:left="1304" w:right="924" w:gutter="0" w:header="0" w:top="539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Приложение N 3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Рекомендуемый образец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сметы на проектные работы в соответствии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 xml:space="preserve">с калькуляцией затрат (форма 3п)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от 1 октября 2021 года N 707/пр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Cs/>
          <w:color w:val="2B4279"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color w:val="2B4279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color w:val="2B4279"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color w:val="2B4279"/>
          <w:sz w:val="20"/>
          <w:szCs w:val="20"/>
        </w:rPr>
        <w:t xml:space="preserve">      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color w:val="2B4279"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color w:val="2B4279"/>
          <w:sz w:val="20"/>
          <w:szCs w:val="20"/>
        </w:rPr>
        <w:t xml:space="preserve">     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>СМЕТА N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на проектные работы </w:t>
      </w:r>
    </w:p>
    <w:tbl>
      <w:tblPr>
        <w:tblW w:w="9315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9315"/>
      </w:tblGrid>
      <w:tr>
        <w:trPr/>
        <w:tc>
          <w:tcPr>
            <w:tcW w:w="931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315" w:type="dxa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931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стройки)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tbl>
      <w:tblPr>
        <w:tblW w:w="9300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3255"/>
        <w:gridCol w:w="6044"/>
      </w:tblGrid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604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Заказчик </w:t>
            </w:r>
          </w:p>
        </w:tc>
        <w:tc>
          <w:tcPr>
            <w:tcW w:w="6044" w:type="dxa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6044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организации)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4" w:type="dxa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6044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>
        <w:trPr/>
        <w:tc>
          <w:tcPr>
            <w:tcW w:w="9299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>     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     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>Расчет коэффициента, учитывающего степень участия исполнителей-проектировщиков различной квалификации в выполнении проектных работ (</w:t>
      </w:r>
      <w:r>
        <w:rPr/>
        <w:drawing>
          <wp:inline distT="0" distB="0" distL="0" distR="0">
            <wp:extent cx="427355" cy="237490"/>
            <wp:effectExtent l="0" t="0" r="0" b="0"/>
            <wp:docPr id="2" name="Рисунок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0" descr="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) </w:t>
      </w:r>
    </w:p>
    <w:tbl>
      <w:tblPr>
        <w:tblW w:w="9640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667"/>
        <w:gridCol w:w="1287"/>
        <w:gridCol w:w="1308"/>
        <w:gridCol w:w="1469"/>
        <w:gridCol w:w="1260"/>
        <w:gridCol w:w="1262"/>
        <w:gridCol w:w="2386"/>
      </w:tblGrid>
      <w:tr>
        <w:trPr/>
        <w:tc>
          <w:tcPr>
            <w:tcW w:w="66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8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30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46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6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6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238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N п/п 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Наиме-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нование должностей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Факти-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ческое время участия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Плановая 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жительность выполнения проектных работ, преду-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Числен-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телей одной квалифи-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Индекс уровня квали-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фикации специ-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алистов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/>
              <w:drawing>
                <wp:inline distT="0" distB="0" distL="0" distR="0">
                  <wp:extent cx="142240" cy="154305"/>
                  <wp:effectExtent l="0" t="0" r="0" b="0"/>
                  <wp:docPr id="3" name="Рисунок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(гр.3/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итог гр.4</w:t>
            </w:r>
            <w:r>
              <w:rPr/>
              <w:drawing>
                <wp:inline distT="0" distB="0" distL="0" distR="0">
                  <wp:extent cx="106680" cy="118745"/>
                  <wp:effectExtent l="0" t="0" r="0" b="0"/>
                  <wp:docPr id="4" name="Рисунок 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гр.5</w:t>
            </w:r>
            <w:r>
              <w:rPr/>
              <w:drawing>
                <wp:inline distT="0" distB="0" distL="0" distR="0">
                  <wp:extent cx="106680" cy="118745"/>
                  <wp:effectExtent l="0" t="0" r="0" b="0"/>
                  <wp:docPr id="5" name="Рисунок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гр.6)/</w:t>
            </w:r>
            <w:r>
              <w:rPr/>
              <w:drawing>
                <wp:inline distT="0" distB="0" distL="0" distR="0">
                  <wp:extent cx="142240" cy="154305"/>
                  <wp:effectExtent l="0" t="0" r="0" b="0"/>
                  <wp:docPr id="6" name="Рисунок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гр.5 </w:t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 </w:t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2 </w:t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5 </w:t>
            </w:r>
          </w:p>
        </w:tc>
        <w:tc>
          <w:tcPr>
            <w:tcW w:w="12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6 </w:t>
            </w:r>
          </w:p>
        </w:tc>
        <w:tc>
          <w:tcPr>
            <w:tcW w:w="2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7 </w:t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3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firstLine="568"/>
        <w:jc w:val="both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Примечание: * - графы для расчета коэффициента в таблице не заполняются.</w:t>
      </w:r>
    </w:p>
    <w:p>
      <w:pPr>
        <w:pStyle w:val="Normal"/>
        <w:widowControl w:val="false"/>
        <w:spacing w:lineRule="auto" w:line="240" w:before="0" w:after="0"/>
        <w:ind w:firstLine="568"/>
        <w:jc w:val="both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9641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886"/>
        <w:gridCol w:w="926"/>
        <w:gridCol w:w="926"/>
        <w:gridCol w:w="803"/>
        <w:gridCol w:w="804"/>
        <w:gridCol w:w="937"/>
        <w:gridCol w:w="937"/>
        <w:gridCol w:w="828"/>
        <w:gridCol w:w="864"/>
        <w:gridCol w:w="1729"/>
      </w:tblGrid>
      <w:tr>
        <w:trPr/>
        <w:tc>
          <w:tcPr>
            <w:tcW w:w="88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0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0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3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3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2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6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72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месячная зарплата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телей, руб.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дневная зарплата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Удель-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ный вес зарпла-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ты в себесто-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Рента-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бель-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дневная единичная выра-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ботка, руб. (гр.3</w:t>
            </w:r>
            <w:r>
              <w:rPr/>
              <w:drawing>
                <wp:inline distT="0" distB="0" distL="0" distR="0">
                  <wp:extent cx="95250" cy="95250"/>
                  <wp:effectExtent l="0" t="0" r="0" b="0"/>
                  <wp:docPr id="7" name="Рисунок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житель-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разра-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Числен-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Коэффи-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циент квали-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фикации (участия) </w:t>
            </w:r>
            <w:r>
              <w:rPr/>
              <w:drawing>
                <wp:inline distT="0" distB="0" distL="0" distR="0">
                  <wp:extent cx="344170" cy="189865"/>
                  <wp:effectExtent l="0" t="0" r="0" b="0"/>
                  <wp:docPr id="8" name="Рисунок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Стои-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мость работ, руб. С = (гр.6</w:t>
            </w:r>
            <w:r>
              <w:rPr/>
              <w:drawing>
                <wp:inline distT="0" distB="0" distL="0" distR="0">
                  <wp:extent cx="95250" cy="95250"/>
                  <wp:effectExtent l="0" t="0" r="0" b="0"/>
                  <wp:docPr id="9" name="Рисунок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гр.7</w:t>
            </w:r>
            <w:r>
              <w:rPr/>
              <w:drawing>
                <wp:inline distT="0" distB="0" distL="0" distR="0">
                  <wp:extent cx="95250" cy="95250"/>
                  <wp:effectExtent l="0" t="0" r="0" b="0"/>
                  <wp:docPr id="10" name="Рисунок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гр.8</w:t>
            </w:r>
            <w:r>
              <w:rPr/>
              <w:drawing>
                <wp:inline distT="0" distB="0" distL="0" distR="0">
                  <wp:extent cx="95250" cy="95250"/>
                  <wp:effectExtent l="0" t="0" r="0" b="0"/>
                  <wp:docPr id="11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гр.9) </w:t>
            </w:r>
          </w:p>
        </w:tc>
      </w:tr>
      <w:tr>
        <w:trPr/>
        <w:tc>
          <w:tcPr>
            <w:tcW w:w="8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2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10 </w:t>
            </w:r>
          </w:p>
        </w:tc>
      </w:tr>
      <w:tr>
        <w:trPr/>
        <w:tc>
          <w:tcPr>
            <w:tcW w:w="8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7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2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tbl>
      <w:tblPr>
        <w:tblW w:w="9180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val="0000" w:noVBand="0" w:noHBand="0" w:lastColumn="0" w:firstColumn="0" w:lastRow="0" w:firstRow="0"/>
      </w:tblPr>
      <w:tblGrid>
        <w:gridCol w:w="1424"/>
        <w:gridCol w:w="389"/>
        <w:gridCol w:w="1"/>
        <w:gridCol w:w="1515"/>
        <w:gridCol w:w="2"/>
        <w:gridCol w:w="643"/>
        <w:gridCol w:w="2"/>
        <w:gridCol w:w="853"/>
        <w:gridCol w:w="2"/>
        <w:gridCol w:w="4348"/>
      </w:tblGrid>
      <w:tr>
        <w:trPr/>
        <w:tc>
          <w:tcPr>
            <w:tcW w:w="142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39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517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64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434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6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5850" w:type="dxa"/>
            <w:gridSpan w:val="6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6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6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5850" w:type="dxa"/>
            <w:gridSpan w:val="6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81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Начальник </w:t>
            </w:r>
          </w:p>
        </w:tc>
        <w:tc>
          <w:tcPr>
            <w:tcW w:w="2161" w:type="dxa"/>
            <w:gridSpan w:val="4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gridSpan w:val="2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81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161" w:type="dxa"/>
            <w:gridSpan w:val="4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435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42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9"/>
            <w:tcBorders>
              <w:top w:val="single" w:sz="6" w:space="0" w:color="00000A"/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42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7755" w:type="dxa"/>
            <w:gridSpan w:val="9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[должность, подпись (инициалы, фамилия)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clear" w:pos="709"/>
          <w:tab w:val="left" w:pos="13892" w:leader="none"/>
        </w:tabs>
        <w:spacing w:lineRule="auto" w:line="240" w:before="0" w:after="0"/>
        <w:ind w:left="5812" w:right="253" w:hanging="0"/>
        <w:jc w:val="right"/>
        <w:rPr/>
      </w:pPr>
      <w:r>
        <w:rPr/>
      </w:r>
    </w:p>
    <w:sectPr>
      <w:footerReference w:type="default" r:id="rId28"/>
      <w:footerReference w:type="first" r:id="rId29"/>
      <w:footnotePr>
        <w:numFmt w:val="decimal"/>
        <w:numRestart w:val="eachPage"/>
      </w:footnotePr>
      <w:type w:val="nextPage"/>
      <w:pgSz w:w="11906" w:h="16838"/>
      <w:pgMar w:left="1701" w:right="850" w:gutter="0" w:header="0" w:top="0" w:footer="708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Arial">
    <w:altName w:val=" sans-serif"/>
    <w:charset w:val="01"/>
    <w:family w:val="roman"/>
    <w:pitch w:val="variable"/>
  </w:font>
  <w:font w:name="Symbo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55744766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6447969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7186115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8048771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32</w:t>
    </w:r>
    <w:r>
      <w:rPr/>
      <w:fldChar w:fldCharType="end"/>
    </w:r>
  </w:p>
  <w:p>
    <w:pPr>
      <w:pStyle w:val="Footer"/>
      <w:rPr/>
    </w:pPr>
    <w:r>
      <w:rPr/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1566424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3969668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2062665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3733187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3"/>
        </w:rPr>
        <w:footnoteRef/>
      </w:r>
      <w:r>
        <w:rPr>
          <w:rStyle w:val="Style3"/>
        </w:rPr>
        <w:tab/>
      </w:r>
      <w:r>
        <w:rPr/>
        <w:t xml:space="preserve"> 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spacing w:before="0" w:after="200"/>
        <w:rPr/>
      </w:pPr>
      <w:r>
        <w:rPr/>
        <w:tab/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>
      <w:pPr>
        <w:pStyle w:val="FootnoteText"/>
        <w:rPr/>
      </w:pPr>
      <w:r>
        <w:rPr>
          <w:rStyle w:val="Style3"/>
        </w:rPr>
        <w:footnoteRef/>
      </w:r>
      <w:r>
        <w:rPr>
          <w:rStyle w:val="Style3"/>
        </w:rPr>
        <w:tab/>
      </w:r>
      <w:r>
        <w:rPr/>
        <w:t xml:space="preserve"> Если в организации функции главного бухгалтера выполняет генеральный директор–ставится только его виза.</w:t>
      </w:r>
    </w:p>
    <w:p>
      <w:pPr>
        <w:pStyle w:val="FootnoteText"/>
        <w:spacing w:before="0" w:after="200"/>
        <w:rPr/>
      </w:pPr>
      <w:r>
        <w:rPr/>
        <w:tab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sz w:val="22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sz w:val="22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sz w:val="22"/>
        <w:i w:val="false"/>
        <w:b/>
        <w:szCs w:val="22"/>
        <w:rFonts w:ascii="Times New Roman" w:hAnsi="Times New Roman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4" w:hanging="450"/>
      </w:pPr>
      <w:rPr>
        <w:sz w:val="22"/>
        <w:b w:val="false"/>
        <w:szCs w:val="22"/>
        <w:rFonts w:ascii="Times New Roman" w:hAnsi="Times New Roman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0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sz w:val="22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sz w:val="22"/>
        <w:b w:val="false"/>
        <w:rFonts w:ascii="Times New Roman" w:hAnsi="Times New Roman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  <w:rPr/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078e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>
    <w:name w:val="Символ сноски"/>
    <w:qFormat/>
    <w:rPr/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4"/>
    <w:uiPriority w:val="10"/>
    <w:qFormat/>
    <w:rsid w:val="00bb18d9"/>
    <w:rPr>
      <w:rFonts w:ascii="Cambria" w:hAnsi="Cambria" w:eastAsia="Times New Roman" w:cs="Times New Roman"/>
      <w:color w:val="17365D"/>
      <w:spacing w:val="5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qFormat/>
    <w:rsid w:val="00b211e3"/>
    <w:rPr>
      <w:color w:val="954F72"/>
      <w:u w:val="single"/>
    </w:rPr>
  </w:style>
  <w:style w:type="character" w:styleId="Style13" w:customStyle="1">
    <w:name w:val="Абзац списка Знак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i/>
      <w:shd w:fill="FFFF99" w:val="clear"/>
    </w:rPr>
  </w:style>
  <w:style w:type="character" w:styleId="ConsPlusNormal" w:customStyle="1">
    <w:name w:val="ConsPlusNormal Знак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EndnoteReference">
    <w:name w:val="Endnote Reference"/>
    <w:rPr>
      <w:vertAlign w:val="superscript"/>
    </w:rPr>
  </w:style>
  <w:style w:type="character" w:styleId="Style16">
    <w:name w:val="Символы концевой сноски"/>
    <w:qFormat/>
    <w:rPr/>
  </w:style>
  <w:style w:type="character" w:styleId="Style17">
    <w:name w:val="Символ концевой сноски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0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1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2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3" w:customStyle="1">
    <w:name w:val="Пункт Знак"/>
    <w:basedOn w:val="Normal"/>
    <w:qFormat/>
    <w:rsid w:val="00112ebd"/>
    <w:p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4" w:customStyle="1">
    <w:name w:val="Подпункт"/>
    <w:basedOn w:val="Style23"/>
    <w:link w:val="12"/>
    <w:qFormat/>
    <w:rsid w:val="00b5006b"/>
    <w:pPr/>
    <w:rPr/>
  </w:style>
  <w:style w:type="paragraph" w:styleId="Style25" w:customStyle="1">
    <w:name w:val="Подподпункт"/>
    <w:basedOn w:val="Style24"/>
    <w:qFormat/>
    <w:rsid w:val="00b5006b"/>
    <w:p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6" w:customStyle="1">
    <w:name w:val="Подподподпункт"/>
    <w:basedOn w:val="Normal"/>
    <w:qFormat/>
    <w:rsid w:val="00112ebd"/>
    <w:p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uiPriority w:val="99"/>
    <w:unhideWhenUsed/>
    <w:qFormat/>
    <w:rsid w:val="0080406e"/>
    <w:pPr/>
    <w:rPr/>
  </w:style>
  <w:style w:type="paragraph" w:styleId="ConsPlusNormal1" w:customStyle="1">
    <w:name w:val="ConsPlusNormal"/>
    <w:qFormat/>
    <w:rsid w:val="00192f26"/>
    <w:pPr>
      <w:widowControl w:val="false"/>
      <w:bidi w:val="0"/>
      <w:spacing w:before="0" w:after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7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8" w:customStyle="1">
    <w:name w:val="Колонтитул"/>
    <w:basedOn w:val="Normal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9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">
    <w:name w:val="caption1"/>
    <w:basedOn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Subtitle">
    <w:name w:val="Subtitle"/>
    <w:basedOn w:val="Normal"/>
    <w:uiPriority w:val="11"/>
    <w:qFormat/>
    <w:rsid w:val="00bb18d9"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uiPriority w:val="39"/>
    <w:qFormat/>
    <w:rsid w:val="00bb18d9"/>
    <w:pPr/>
    <w:rPr/>
  </w:style>
  <w:style w:type="paragraph" w:styleId="E-mailSignature">
    <w:name w:val="E-mail Signature"/>
    <w:basedOn w:val="Normal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0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b5006b"/>
    <w:p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A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1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2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FORMATTEXT" w:customStyle="1">
    <w:name w:val=".FORMATTEXT"/>
    <w:uiPriority w:val="99"/>
    <w:qFormat/>
    <w:rsid w:val="00f72831"/>
    <w:pPr>
      <w:widowControl w:val="false"/>
      <w:bidi w:val="0"/>
      <w:spacing w:before="0" w:after="0"/>
      <w:jc w:val="left"/>
    </w:pPr>
    <w:rPr>
      <w:rFonts w:ascii="Arial" w:hAnsi="Arial" w:eastAsia="" w:cs="Arial" w:eastAsiaTheme="minorEastAsia"/>
      <w:color w:val="00000A"/>
      <w:kern w:val="0"/>
      <w:sz w:val="22"/>
      <w:szCs w:val="20"/>
      <w:lang w:val="ru-RU" w:eastAsia="ru-RU" w:bidi="ar-SA"/>
    </w:rPr>
  </w:style>
  <w:style w:type="paragraph" w:styleId="HEADERTEXT" w:customStyle="1">
    <w:name w:val=".HEADERTEXT"/>
    <w:uiPriority w:val="99"/>
    <w:qFormat/>
    <w:rsid w:val="00f72831"/>
    <w:pPr>
      <w:widowControl w:val="false"/>
      <w:bidi w:val="0"/>
      <w:spacing w:before="0" w:after="0"/>
      <w:jc w:val="left"/>
    </w:pPr>
    <w:rPr>
      <w:rFonts w:ascii="Arial" w:hAnsi="Arial" w:eastAsia="" w:cs="Arial" w:eastAsiaTheme="minorEastAsia"/>
      <w:color w:val="2B4279"/>
      <w:kern w:val="0"/>
      <w:sz w:val="22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5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footer" Target="footer8.xml"/><Relationship Id="rId11" Type="http://schemas.openxmlformats.org/officeDocument/2006/relationships/footer" Target="footer9.xml"/><Relationship Id="rId12" Type="http://schemas.openxmlformats.org/officeDocument/2006/relationships/footer" Target="footer10.xml"/><Relationship Id="rId13" Type="http://schemas.openxmlformats.org/officeDocument/2006/relationships/footer" Target="footer11.xml"/><Relationship Id="rId14" Type="http://schemas.openxmlformats.org/officeDocument/2006/relationships/footer" Target="footer12.xml"/><Relationship Id="rId15" Type="http://schemas.openxmlformats.org/officeDocument/2006/relationships/footer" Target="footer13.xml"/><Relationship Id="rId16" Type="http://schemas.openxmlformats.org/officeDocument/2006/relationships/footer" Target="footer14.xml"/><Relationship Id="rId17" Type="http://schemas.openxmlformats.org/officeDocument/2006/relationships/footer" Target="footer15.xml"/><Relationship Id="rId18" Type="http://schemas.openxmlformats.org/officeDocument/2006/relationships/image" Target="media/image2.png"/><Relationship Id="rId19" Type="http://schemas.openxmlformats.org/officeDocument/2006/relationships/image" Target="media/image3.png"/><Relationship Id="rId20" Type="http://schemas.openxmlformats.org/officeDocument/2006/relationships/image" Target="media/image4.png"/><Relationship Id="rId21" Type="http://schemas.openxmlformats.org/officeDocument/2006/relationships/image" Target="media/image4.png"/><Relationship Id="rId22" Type="http://schemas.openxmlformats.org/officeDocument/2006/relationships/image" Target="media/image3.png"/><Relationship Id="rId23" Type="http://schemas.openxmlformats.org/officeDocument/2006/relationships/image" Target="media/image4.png"/><Relationship Id="rId24" Type="http://schemas.openxmlformats.org/officeDocument/2006/relationships/image" Target="media/image2.png"/><Relationship Id="rId25" Type="http://schemas.openxmlformats.org/officeDocument/2006/relationships/image" Target="media/image4.png"/><Relationship Id="rId26" Type="http://schemas.openxmlformats.org/officeDocument/2006/relationships/image" Target="media/image4.png"/><Relationship Id="rId27" Type="http://schemas.openxmlformats.org/officeDocument/2006/relationships/image" Target="media/image4.png"/><Relationship Id="rId28" Type="http://schemas.openxmlformats.org/officeDocument/2006/relationships/footer" Target="footer16.xml"/><Relationship Id="rId29" Type="http://schemas.openxmlformats.org/officeDocument/2006/relationships/footer" Target="footer17.xml"/><Relationship Id="rId30" Type="http://schemas.openxmlformats.org/officeDocument/2006/relationships/footnotes" Target="footnotes.xml"/><Relationship Id="rId31" Type="http://schemas.openxmlformats.org/officeDocument/2006/relationships/numbering" Target="numbering.xml"/><Relationship Id="rId32" Type="http://schemas.openxmlformats.org/officeDocument/2006/relationships/fontTable" Target="fontTable.xml"/><Relationship Id="rId33" Type="http://schemas.openxmlformats.org/officeDocument/2006/relationships/settings" Target="settings.xml"/><Relationship Id="rId34" Type="http://schemas.openxmlformats.org/officeDocument/2006/relationships/theme" Target="theme/theme1.xml"/><Relationship Id="rId3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023BB-7EE2-410D-90FA-64BAAD9DD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Application>AlterOffice/3.3.1.3$Linux_X86_64 LibreOffice_project/90d829a0d92d6015ad4fa014ce4f460a7fe6c0ba</Application>
  <AppVersion>15.0000</AppVersion>
  <DocSecurity>0</DocSecurity>
  <Pages>32</Pages>
  <Words>6685</Words>
  <Characters>46654</Characters>
  <CharactersWithSpaces>54480</CharactersWithSpaces>
  <Paragraphs>997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2023-03-29T05:42:00Z</dcterms:created>
  <dc:creator>Торопов Денис Владимирович</dc:creator>
  <dc:description/>
  <dc:language>ru-RU</dc:language>
  <cp:lastModifiedBy>irduganova_in</cp:lastModifiedBy>
  <cp:lastPrinted>2021-07-09T09:18:00Z</cp:lastPrinted>
  <dcterms:modified xsi:type="dcterms:W3CDTF">2025-03-03T11:33:20Z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